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62"/>
        <w:gridCol w:w="2552"/>
        <w:gridCol w:w="6514"/>
      </w:tblGrid>
      <w:tr w:rsidR="001273A9" w14:paraId="7CCB35A0" w14:textId="77777777" w:rsidTr="001273A9">
        <w:tc>
          <w:tcPr>
            <w:tcW w:w="562" w:type="dxa"/>
          </w:tcPr>
          <w:p w14:paraId="723C5629" w14:textId="77777777" w:rsidR="001273A9" w:rsidRDefault="001273A9" w:rsidP="00833D34">
            <w:pPr>
              <w:jc w:val="both"/>
            </w:pPr>
          </w:p>
        </w:tc>
        <w:tc>
          <w:tcPr>
            <w:tcW w:w="2552" w:type="dxa"/>
          </w:tcPr>
          <w:p w14:paraId="5C248AC2" w14:textId="170692D9" w:rsidR="001273A9" w:rsidRDefault="001273A9" w:rsidP="00833D34">
            <w:pPr>
              <w:jc w:val="both"/>
            </w:pPr>
            <w:r>
              <w:t>Valstybė</w:t>
            </w:r>
          </w:p>
        </w:tc>
        <w:tc>
          <w:tcPr>
            <w:tcW w:w="6514" w:type="dxa"/>
          </w:tcPr>
          <w:p w14:paraId="00EC1AC2" w14:textId="227E0F66" w:rsidR="001273A9" w:rsidRDefault="001273A9" w:rsidP="00833D34">
            <w:pPr>
              <w:jc w:val="both"/>
            </w:pPr>
            <w:r>
              <w:t>Komunikacijos su žiniasklaida organizavimas</w:t>
            </w:r>
          </w:p>
        </w:tc>
      </w:tr>
      <w:tr w:rsidR="001273A9" w14:paraId="3377C909" w14:textId="77777777" w:rsidTr="001273A9">
        <w:tc>
          <w:tcPr>
            <w:tcW w:w="562" w:type="dxa"/>
          </w:tcPr>
          <w:p w14:paraId="2EED8D01" w14:textId="0DEFDCDA" w:rsidR="001273A9" w:rsidRDefault="001273A9" w:rsidP="00833D34">
            <w:pPr>
              <w:jc w:val="both"/>
            </w:pPr>
            <w:r>
              <w:t>1.</w:t>
            </w:r>
          </w:p>
        </w:tc>
        <w:tc>
          <w:tcPr>
            <w:tcW w:w="2552" w:type="dxa"/>
          </w:tcPr>
          <w:p w14:paraId="1AD54153" w14:textId="42329E50" w:rsidR="001273A9" w:rsidRDefault="001273A9" w:rsidP="00833D34">
            <w:pPr>
              <w:jc w:val="both"/>
            </w:pPr>
            <w:r>
              <w:t>Olandija</w:t>
            </w:r>
          </w:p>
        </w:tc>
        <w:tc>
          <w:tcPr>
            <w:tcW w:w="6514" w:type="dxa"/>
          </w:tcPr>
          <w:p w14:paraId="0237D876" w14:textId="500BADCE" w:rsidR="001273A9" w:rsidRDefault="001273A9" w:rsidP="00833D34">
            <w:pPr>
              <w:jc w:val="both"/>
            </w:pPr>
            <w:r>
              <w:rPr>
                <w:rFonts w:ascii="UICTFontTextStyleBody" w:eastAsia="Times New Roman" w:hAnsi="UICTFontTextStyleBody"/>
                <w:sz w:val="29"/>
                <w:szCs w:val="29"/>
              </w:rPr>
              <w:t xml:space="preserve">Turi </w:t>
            </w:r>
            <w:proofErr w:type="spellStart"/>
            <w:r>
              <w:rPr>
                <w:rFonts w:ascii="UICTFontTextStyleBody" w:eastAsia="Times New Roman" w:hAnsi="UICTFontTextStyleBody"/>
                <w:sz w:val="29"/>
                <w:szCs w:val="29"/>
              </w:rPr>
              <w:t>press</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judge</w:t>
            </w:r>
            <w:proofErr w:type="spellEnd"/>
            <w:r>
              <w:rPr>
                <w:rFonts w:ascii="UICTFontTextStyleBody" w:eastAsia="Times New Roman" w:hAnsi="UICTFontTextStyleBody"/>
                <w:sz w:val="29"/>
                <w:szCs w:val="29"/>
              </w:rPr>
              <w:t>, kurie ir komunikuoja su žiniasklaida. Prieš kiekvieną svarbesnę bylą jie ruošiasi, paruošiami pranešimai spaudai, kuriuose paprasta, supranta</w:t>
            </w:r>
            <w:r w:rsidR="00B549CD">
              <w:rPr>
                <w:rFonts w:ascii="UICTFontTextStyleBody" w:eastAsia="Times New Roman" w:hAnsi="UICTFontTextStyleBody"/>
                <w:sz w:val="29"/>
                <w:szCs w:val="29"/>
              </w:rPr>
              <w:t>m</w:t>
            </w:r>
            <w:r>
              <w:rPr>
                <w:rFonts w:ascii="UICTFontTextStyleBody" w:eastAsia="Times New Roman" w:hAnsi="UICTFontTextStyleBody"/>
                <w:sz w:val="29"/>
                <w:szCs w:val="29"/>
              </w:rPr>
              <w:t xml:space="preserve">a kalba paaiškinama sprendimo esmė. Jei reikia </w:t>
            </w:r>
            <w:proofErr w:type="spellStart"/>
            <w:r>
              <w:rPr>
                <w:rFonts w:ascii="UICTFontTextStyleBody" w:eastAsia="Times New Roman" w:hAnsi="UICTFontTextStyleBody"/>
                <w:sz w:val="29"/>
                <w:szCs w:val="29"/>
              </w:rPr>
              <w:t>press</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judge</w:t>
            </w:r>
            <w:proofErr w:type="spellEnd"/>
            <w:r>
              <w:rPr>
                <w:rFonts w:ascii="UICTFontTextStyleBody" w:eastAsia="Times New Roman" w:hAnsi="UICTFontTextStyleBody"/>
                <w:sz w:val="29"/>
                <w:szCs w:val="29"/>
              </w:rPr>
              <w:t xml:space="preserve"> eina į radiją, TV, organizuojama spaudos konferencija. Laikomasi principo, kad savo byloje teisėjas nek</w:t>
            </w:r>
            <w:r w:rsidR="00B549CD">
              <w:rPr>
                <w:rFonts w:ascii="UICTFontTextStyleBody" w:eastAsia="Times New Roman" w:hAnsi="UICTFontTextStyleBody"/>
                <w:sz w:val="29"/>
                <w:szCs w:val="29"/>
              </w:rPr>
              <w:t>o</w:t>
            </w:r>
            <w:r>
              <w:rPr>
                <w:rFonts w:ascii="UICTFontTextStyleBody" w:eastAsia="Times New Roman" w:hAnsi="UICTFontTextStyleBody"/>
                <w:sz w:val="29"/>
                <w:szCs w:val="29"/>
              </w:rPr>
              <w:t xml:space="preserve">mentuotų sprendimo, taip būna tik labai išimtiniais atvejais. Press </w:t>
            </w:r>
            <w:proofErr w:type="spellStart"/>
            <w:r>
              <w:rPr>
                <w:rFonts w:ascii="UICTFontTextStyleBody" w:eastAsia="Times New Roman" w:hAnsi="UICTFontTextStyleBody"/>
                <w:sz w:val="29"/>
                <w:szCs w:val="29"/>
              </w:rPr>
              <w:t>judge</w:t>
            </w:r>
            <w:proofErr w:type="spellEnd"/>
            <w:r>
              <w:rPr>
                <w:rFonts w:ascii="UICTFontTextStyleBody" w:eastAsia="Times New Roman" w:hAnsi="UICTFontTextStyleBody"/>
                <w:sz w:val="29"/>
                <w:szCs w:val="29"/>
              </w:rPr>
              <w:t xml:space="preserve"> sk</w:t>
            </w:r>
            <w:r w:rsidR="00B549CD">
              <w:rPr>
                <w:rFonts w:ascii="UICTFontTextStyleBody" w:eastAsia="Times New Roman" w:hAnsi="UICTFontTextStyleBody"/>
                <w:sz w:val="29"/>
                <w:szCs w:val="29"/>
              </w:rPr>
              <w:t>i</w:t>
            </w:r>
            <w:r>
              <w:rPr>
                <w:rFonts w:ascii="UICTFontTextStyleBody" w:eastAsia="Times New Roman" w:hAnsi="UICTFontTextStyleBody"/>
                <w:sz w:val="29"/>
                <w:szCs w:val="29"/>
              </w:rPr>
              <w:t>riamas savanoriškais pagrindais, jam niekaip už tai nėra atlyginama. Jie yra mokomi, kaip bendrauti su žin</w:t>
            </w:r>
            <w:r w:rsidR="00B549CD">
              <w:rPr>
                <w:rFonts w:ascii="UICTFontTextStyleBody" w:eastAsia="Times New Roman" w:hAnsi="UICTFontTextStyleBody"/>
                <w:sz w:val="29"/>
                <w:szCs w:val="29"/>
              </w:rPr>
              <w:t>i</w:t>
            </w:r>
            <w:r>
              <w:rPr>
                <w:rFonts w:ascii="UICTFontTextStyleBody" w:eastAsia="Times New Roman" w:hAnsi="UICTFontTextStyleBody"/>
                <w:sz w:val="29"/>
                <w:szCs w:val="29"/>
              </w:rPr>
              <w:t xml:space="preserve">asklaida. Kaip ir kitur, teisėjai nesiveržia būti </w:t>
            </w:r>
            <w:proofErr w:type="spellStart"/>
            <w:r>
              <w:rPr>
                <w:rFonts w:ascii="UICTFontTextStyleBody" w:eastAsia="Times New Roman" w:hAnsi="UICTFontTextStyleBody"/>
                <w:sz w:val="29"/>
                <w:szCs w:val="29"/>
              </w:rPr>
              <w:t>press</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judge</w:t>
            </w:r>
            <w:proofErr w:type="spellEnd"/>
            <w:r w:rsidR="00B549CD">
              <w:rPr>
                <w:rFonts w:ascii="UICTFontTextStyleBody" w:eastAsia="Times New Roman" w:hAnsi="UICTFontTextStyleBody"/>
                <w:sz w:val="29"/>
                <w:szCs w:val="29"/>
              </w:rPr>
              <w:t>.</w:t>
            </w:r>
          </w:p>
        </w:tc>
      </w:tr>
      <w:tr w:rsidR="001273A9" w14:paraId="1A3758C8" w14:textId="77777777" w:rsidTr="001273A9">
        <w:tc>
          <w:tcPr>
            <w:tcW w:w="562" w:type="dxa"/>
          </w:tcPr>
          <w:p w14:paraId="465994DE" w14:textId="00736016" w:rsidR="001273A9" w:rsidRDefault="00B549CD" w:rsidP="00833D34">
            <w:pPr>
              <w:jc w:val="both"/>
            </w:pPr>
            <w:r>
              <w:t>2.</w:t>
            </w:r>
          </w:p>
        </w:tc>
        <w:tc>
          <w:tcPr>
            <w:tcW w:w="2552" w:type="dxa"/>
          </w:tcPr>
          <w:p w14:paraId="15683185" w14:textId="6790F223" w:rsidR="001273A9" w:rsidRDefault="00B549CD" w:rsidP="00833D34">
            <w:pPr>
              <w:jc w:val="both"/>
            </w:pPr>
            <w:r>
              <w:t>Liuksemburgas</w:t>
            </w:r>
          </w:p>
        </w:tc>
        <w:tc>
          <w:tcPr>
            <w:tcW w:w="6514" w:type="dxa"/>
          </w:tcPr>
          <w:p w14:paraId="59407E3A" w14:textId="390EBD6D" w:rsidR="001273A9" w:rsidRDefault="00B549CD" w:rsidP="00833D34">
            <w:pPr>
              <w:spacing w:before="100" w:beforeAutospacing="1" w:after="100" w:afterAutospacing="1"/>
              <w:jc w:val="both"/>
            </w:pPr>
            <w:r>
              <w:rPr>
                <w:rFonts w:ascii="UICTFontTextStyleBody" w:eastAsia="Times New Roman" w:hAnsi="UICTFontTextStyleBody"/>
                <w:sz w:val="29"/>
                <w:szCs w:val="29"/>
              </w:rPr>
              <w:t xml:space="preserve">Teisėjas neina komentuoti savo sprendimo, draudimo komentuoti nėra, bet teisėjams tai nepriimtina, be to, tai gali pažeisti teisėjų neutralumo principą, gali versti komentuoti daugiau negu yra parašyta sprendime, yra byloje. Teisėjai nėra mokomi kalbėti su žiniasklaida. Visuomenė informuojama per </w:t>
            </w:r>
            <w:proofErr w:type="spellStart"/>
            <w:r>
              <w:rPr>
                <w:rFonts w:ascii="UICTFontTextStyleBody" w:eastAsia="Times New Roman" w:hAnsi="UICTFontTextStyleBody"/>
                <w:sz w:val="29"/>
                <w:szCs w:val="29"/>
              </w:rPr>
              <w:t>press</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release</w:t>
            </w:r>
            <w:proofErr w:type="spellEnd"/>
            <w:r>
              <w:rPr>
                <w:rFonts w:ascii="UICTFontTextStyleBody" w:eastAsia="Times New Roman" w:hAnsi="UICTFontTextStyleBody"/>
                <w:sz w:val="29"/>
                <w:szCs w:val="29"/>
              </w:rPr>
              <w:t>.</w:t>
            </w:r>
          </w:p>
        </w:tc>
      </w:tr>
      <w:tr w:rsidR="001273A9" w14:paraId="06CFBD72" w14:textId="77777777" w:rsidTr="001273A9">
        <w:tc>
          <w:tcPr>
            <w:tcW w:w="562" w:type="dxa"/>
          </w:tcPr>
          <w:p w14:paraId="1FBC7243" w14:textId="7C2EA273" w:rsidR="001273A9" w:rsidRDefault="00B549CD" w:rsidP="00833D34">
            <w:pPr>
              <w:jc w:val="both"/>
            </w:pPr>
            <w:r>
              <w:t>3.</w:t>
            </w:r>
          </w:p>
        </w:tc>
        <w:tc>
          <w:tcPr>
            <w:tcW w:w="2552" w:type="dxa"/>
          </w:tcPr>
          <w:p w14:paraId="58559EBC" w14:textId="373EA382" w:rsidR="001273A9" w:rsidRDefault="00B549CD" w:rsidP="00833D34">
            <w:pPr>
              <w:jc w:val="both"/>
            </w:pPr>
            <w:r>
              <w:t>Estija</w:t>
            </w:r>
          </w:p>
        </w:tc>
        <w:tc>
          <w:tcPr>
            <w:tcW w:w="6514" w:type="dxa"/>
          </w:tcPr>
          <w:p w14:paraId="67B78755" w14:textId="4D4EA151" w:rsidR="001273A9" w:rsidRDefault="00B549CD" w:rsidP="00833D34">
            <w:pPr>
              <w:jc w:val="both"/>
            </w:pPr>
            <w:r>
              <w:rPr>
                <w:rFonts w:ascii="UICTFontTextStyleBody" w:eastAsia="Times New Roman" w:hAnsi="UICTFontTextStyleBody"/>
                <w:sz w:val="29"/>
                <w:szCs w:val="29"/>
              </w:rPr>
              <w:t>Sprendžiama atskirai dėl kiekvienos iš bylų. Yra 3 lygmenys: pranešimas spaudai, teisėjo pranešėjo komentaras, labai jautrių bylų atvejais iš karto po sprendimo paskelbimo organizuojama spaudos konferencija. Nėra draudimų komentuoti sprendimus. Jei reikia - teisėjai dalyvauja radijo, TV laidose.</w:t>
            </w:r>
          </w:p>
        </w:tc>
      </w:tr>
      <w:tr w:rsidR="001273A9" w14:paraId="5D870F37" w14:textId="77777777" w:rsidTr="001273A9">
        <w:tc>
          <w:tcPr>
            <w:tcW w:w="562" w:type="dxa"/>
          </w:tcPr>
          <w:p w14:paraId="6F9BA08E" w14:textId="099CB9FF" w:rsidR="001273A9" w:rsidRDefault="00B549CD" w:rsidP="00833D34">
            <w:pPr>
              <w:jc w:val="both"/>
            </w:pPr>
            <w:r>
              <w:t>4.</w:t>
            </w:r>
          </w:p>
        </w:tc>
        <w:tc>
          <w:tcPr>
            <w:tcW w:w="2552" w:type="dxa"/>
          </w:tcPr>
          <w:p w14:paraId="6AA371AA" w14:textId="10D04E30" w:rsidR="001273A9" w:rsidRDefault="00B549CD" w:rsidP="00833D34">
            <w:pPr>
              <w:jc w:val="both"/>
            </w:pPr>
            <w:r>
              <w:t>Slovakija</w:t>
            </w:r>
          </w:p>
        </w:tc>
        <w:tc>
          <w:tcPr>
            <w:tcW w:w="6514" w:type="dxa"/>
          </w:tcPr>
          <w:p w14:paraId="1B4C69E4" w14:textId="3657DB15" w:rsidR="001273A9" w:rsidRDefault="00B549CD" w:rsidP="00833D34">
            <w:pPr>
              <w:jc w:val="both"/>
            </w:pPr>
            <w:r>
              <w:rPr>
                <w:rFonts w:ascii="UICTFontTextStyleBody" w:eastAsia="Times New Roman" w:hAnsi="UICTFontTextStyleBody"/>
                <w:sz w:val="29"/>
                <w:szCs w:val="29"/>
              </w:rPr>
              <w:t xml:space="preserve">Nėra sukurtos specialios sistemos, kažkaip sureguliuotas klausimas. Iš esmės tai yra teisėjo </w:t>
            </w:r>
            <w:proofErr w:type="spellStart"/>
            <w:r>
              <w:rPr>
                <w:rFonts w:ascii="UICTFontTextStyleBody" w:eastAsia="Times New Roman" w:hAnsi="UICTFontTextStyleBody"/>
                <w:sz w:val="29"/>
                <w:szCs w:val="29"/>
              </w:rPr>
              <w:t>diskrecija</w:t>
            </w:r>
            <w:proofErr w:type="spellEnd"/>
            <w:r>
              <w:rPr>
                <w:rFonts w:ascii="UICTFontTextStyleBody" w:eastAsia="Times New Roman" w:hAnsi="UICTFontTextStyleBody"/>
                <w:sz w:val="29"/>
                <w:szCs w:val="29"/>
              </w:rPr>
              <w:t xml:space="preserve"> - spręsti komentuoti ar ne.</w:t>
            </w:r>
          </w:p>
        </w:tc>
      </w:tr>
      <w:tr w:rsidR="001273A9" w14:paraId="12150C5E" w14:textId="77777777" w:rsidTr="001273A9">
        <w:tc>
          <w:tcPr>
            <w:tcW w:w="562" w:type="dxa"/>
          </w:tcPr>
          <w:p w14:paraId="7203D2F0" w14:textId="2539804E" w:rsidR="001273A9" w:rsidRDefault="00B549CD" w:rsidP="00833D34">
            <w:pPr>
              <w:jc w:val="both"/>
            </w:pPr>
            <w:r>
              <w:t>5.</w:t>
            </w:r>
          </w:p>
        </w:tc>
        <w:tc>
          <w:tcPr>
            <w:tcW w:w="2552" w:type="dxa"/>
          </w:tcPr>
          <w:p w14:paraId="215FA472" w14:textId="263637F1" w:rsidR="001273A9" w:rsidRDefault="00B549CD" w:rsidP="00833D34">
            <w:pPr>
              <w:jc w:val="both"/>
            </w:pPr>
            <w:r>
              <w:t>Austrija</w:t>
            </w:r>
          </w:p>
        </w:tc>
        <w:tc>
          <w:tcPr>
            <w:tcW w:w="6514" w:type="dxa"/>
          </w:tcPr>
          <w:p w14:paraId="6D347FBB" w14:textId="59021F69" w:rsidR="001273A9" w:rsidRDefault="00B549CD" w:rsidP="00833D34">
            <w:pPr>
              <w:jc w:val="both"/>
            </w:pPr>
            <w:r>
              <w:rPr>
                <w:rFonts w:ascii="UICTFontTextStyleBody" w:eastAsia="Times New Roman" w:hAnsi="UICTFontTextStyleBody"/>
                <w:sz w:val="29"/>
                <w:szCs w:val="29"/>
              </w:rPr>
              <w:t xml:space="preserve">Neturi </w:t>
            </w:r>
            <w:proofErr w:type="spellStart"/>
            <w:r>
              <w:rPr>
                <w:rFonts w:ascii="UICTFontTextStyleBody" w:eastAsia="Times New Roman" w:hAnsi="UICTFontTextStyleBody"/>
                <w:sz w:val="29"/>
                <w:szCs w:val="29"/>
              </w:rPr>
              <w:t>press</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judge</w:t>
            </w:r>
            <w:proofErr w:type="spellEnd"/>
            <w:r>
              <w:rPr>
                <w:rFonts w:ascii="UICTFontTextStyleBody" w:eastAsia="Times New Roman" w:hAnsi="UICTFontTextStyleBody"/>
                <w:sz w:val="29"/>
                <w:szCs w:val="29"/>
              </w:rPr>
              <w:t>. Teisėjai nekomentuoja sprendimų. TM lygmeniu išleista rekomendacija - nekomentuoti. Priežastis - neutralumo principas. Teisėjai vengia eiti į žiniasklaidą. Savo bylos apskritai negalėtų komentuoti. Tai daro spaudos atstovai. Tik LAT yra viešųjų ryšių grupė.</w:t>
            </w:r>
          </w:p>
        </w:tc>
      </w:tr>
      <w:tr w:rsidR="001273A9" w14:paraId="40617D50" w14:textId="77777777" w:rsidTr="001273A9">
        <w:tc>
          <w:tcPr>
            <w:tcW w:w="562" w:type="dxa"/>
          </w:tcPr>
          <w:p w14:paraId="465FC214" w14:textId="483D01D6" w:rsidR="001273A9" w:rsidRDefault="00B549CD" w:rsidP="00833D34">
            <w:pPr>
              <w:jc w:val="both"/>
            </w:pPr>
            <w:r>
              <w:t>6.</w:t>
            </w:r>
          </w:p>
        </w:tc>
        <w:tc>
          <w:tcPr>
            <w:tcW w:w="2552" w:type="dxa"/>
          </w:tcPr>
          <w:p w14:paraId="4C88271F" w14:textId="520371FF" w:rsidR="001273A9" w:rsidRDefault="00B549CD" w:rsidP="00833D34">
            <w:pPr>
              <w:jc w:val="both"/>
            </w:pPr>
            <w:r>
              <w:t>Norvegija</w:t>
            </w:r>
          </w:p>
        </w:tc>
        <w:tc>
          <w:tcPr>
            <w:tcW w:w="6514" w:type="dxa"/>
          </w:tcPr>
          <w:p w14:paraId="1E51BA36" w14:textId="479CBDC9" w:rsidR="001273A9" w:rsidRDefault="00B549CD" w:rsidP="00833D34">
            <w:pPr>
              <w:jc w:val="both"/>
            </w:pPr>
            <w:r>
              <w:rPr>
                <w:rFonts w:ascii="UICTFontTextStyleBody" w:eastAsia="Times New Roman" w:hAnsi="UICTFontTextStyleBody"/>
                <w:sz w:val="29"/>
                <w:szCs w:val="29"/>
              </w:rPr>
              <w:t xml:space="preserve">Nekomentuoja. Tiek, kiek reikia - komentuoja viešieji ryšiai. Yra pasitikėjimas teismais, todėl komentuoti net nėra didelio poreikio. LAT turi  Facebook ir </w:t>
            </w:r>
            <w:proofErr w:type="spellStart"/>
            <w:r>
              <w:rPr>
                <w:rFonts w:ascii="UICTFontTextStyleBody" w:eastAsia="Times New Roman" w:hAnsi="UICTFontTextStyleBody"/>
                <w:sz w:val="29"/>
                <w:szCs w:val="29"/>
              </w:rPr>
              <w:t>Instagram</w:t>
            </w:r>
            <w:proofErr w:type="spellEnd"/>
            <w:r>
              <w:rPr>
                <w:rFonts w:ascii="UICTFontTextStyleBody" w:eastAsia="Times New Roman" w:hAnsi="UICTFontTextStyleBody"/>
                <w:sz w:val="29"/>
                <w:szCs w:val="29"/>
              </w:rPr>
              <w:t xml:space="preserve">, jų nuomone </w:t>
            </w:r>
            <w:proofErr w:type="spellStart"/>
            <w:r>
              <w:rPr>
                <w:rFonts w:ascii="UICTFontTextStyleBody" w:eastAsia="Times New Roman" w:hAnsi="UICTFontTextStyleBody"/>
                <w:sz w:val="29"/>
                <w:szCs w:val="29"/>
              </w:rPr>
              <w:t>Instagram</w:t>
            </w:r>
            <w:proofErr w:type="spellEnd"/>
            <w:r>
              <w:rPr>
                <w:rFonts w:ascii="UICTFontTextStyleBody" w:eastAsia="Times New Roman" w:hAnsi="UICTFontTextStyleBody"/>
                <w:sz w:val="29"/>
                <w:szCs w:val="29"/>
              </w:rPr>
              <w:t xml:space="preserve"> </w:t>
            </w:r>
            <w:r>
              <w:rPr>
                <w:rFonts w:ascii="UICTFontTextStyleBody" w:eastAsia="Times New Roman" w:hAnsi="UICTFontTextStyleBody"/>
                <w:sz w:val="29"/>
                <w:szCs w:val="29"/>
              </w:rPr>
              <w:lastRenderedPageBreak/>
              <w:t>įspūdingas. Komentuojant gali būti bėda, kad bus pasakyta daugiau nei yra sprendime, tai būtų pagrindas šaliai teigti dėl neaiškaus, neobjektyvaus sprendimo</w:t>
            </w:r>
            <w:r w:rsidR="00823AC6">
              <w:rPr>
                <w:rFonts w:ascii="UICTFontTextStyleBody" w:eastAsia="Times New Roman" w:hAnsi="UICTFontTextStyleBody"/>
                <w:sz w:val="29"/>
                <w:szCs w:val="29"/>
              </w:rPr>
              <w:t>.</w:t>
            </w:r>
          </w:p>
        </w:tc>
      </w:tr>
      <w:tr w:rsidR="001273A9" w14:paraId="0DC58456" w14:textId="77777777" w:rsidTr="001273A9">
        <w:tc>
          <w:tcPr>
            <w:tcW w:w="562" w:type="dxa"/>
          </w:tcPr>
          <w:p w14:paraId="7902408A" w14:textId="28E6DB7A" w:rsidR="001273A9" w:rsidRDefault="00B549CD" w:rsidP="00833D34">
            <w:pPr>
              <w:jc w:val="both"/>
            </w:pPr>
            <w:r>
              <w:lastRenderedPageBreak/>
              <w:t>7.</w:t>
            </w:r>
          </w:p>
        </w:tc>
        <w:tc>
          <w:tcPr>
            <w:tcW w:w="2552" w:type="dxa"/>
          </w:tcPr>
          <w:p w14:paraId="77113BC7" w14:textId="01994C05" w:rsidR="001273A9" w:rsidRDefault="00B549CD" w:rsidP="00833D34">
            <w:pPr>
              <w:jc w:val="both"/>
            </w:pPr>
            <w:r>
              <w:t>Suomija</w:t>
            </w:r>
          </w:p>
        </w:tc>
        <w:tc>
          <w:tcPr>
            <w:tcW w:w="6514" w:type="dxa"/>
          </w:tcPr>
          <w:p w14:paraId="6B2F39B3" w14:textId="6329ABBF" w:rsidR="001273A9" w:rsidRDefault="00B549CD" w:rsidP="00833D34">
            <w:pPr>
              <w:jc w:val="both"/>
            </w:pPr>
            <w:r>
              <w:rPr>
                <w:rFonts w:ascii="UICTFontTextStyleBody" w:eastAsia="Times New Roman" w:hAnsi="UICTFontTextStyleBody"/>
                <w:sz w:val="29"/>
                <w:szCs w:val="29"/>
              </w:rPr>
              <w:t>Teisėjas nekomunikuoja su žiniasklaida. Nėra tiesioginio draudimo, tai greičiau toks supratimas, kultūra, tradicija. Tai neigiamai vertinama. Teisėjas rengia pranešimą spaudai kartu su spaudos atstovu</w:t>
            </w:r>
            <w:r w:rsidR="00823AC6">
              <w:rPr>
                <w:rFonts w:ascii="UICTFontTextStyleBody" w:eastAsia="Times New Roman" w:hAnsi="UICTFontTextStyleBody"/>
                <w:sz w:val="29"/>
                <w:szCs w:val="29"/>
              </w:rPr>
              <w:t>.</w:t>
            </w:r>
          </w:p>
        </w:tc>
      </w:tr>
      <w:tr w:rsidR="00B549CD" w14:paraId="3C8BD40B" w14:textId="77777777" w:rsidTr="001273A9">
        <w:tc>
          <w:tcPr>
            <w:tcW w:w="562" w:type="dxa"/>
          </w:tcPr>
          <w:p w14:paraId="29716DC6" w14:textId="04BB7B65" w:rsidR="00B549CD" w:rsidRDefault="00B549CD" w:rsidP="00833D34">
            <w:pPr>
              <w:jc w:val="both"/>
            </w:pPr>
            <w:r>
              <w:t>8.</w:t>
            </w:r>
          </w:p>
        </w:tc>
        <w:tc>
          <w:tcPr>
            <w:tcW w:w="2552" w:type="dxa"/>
          </w:tcPr>
          <w:p w14:paraId="7F8D1433" w14:textId="4394187E" w:rsidR="00B549CD" w:rsidRDefault="00823AC6" w:rsidP="00833D34">
            <w:pPr>
              <w:jc w:val="both"/>
            </w:pPr>
            <w:r>
              <w:t>Švedija</w:t>
            </w:r>
          </w:p>
        </w:tc>
        <w:tc>
          <w:tcPr>
            <w:tcW w:w="6514" w:type="dxa"/>
          </w:tcPr>
          <w:p w14:paraId="624CEF79" w14:textId="1A283F15" w:rsidR="00B549CD" w:rsidRDefault="00823AC6" w:rsidP="00833D34">
            <w:pPr>
              <w:jc w:val="both"/>
              <w:rPr>
                <w:rFonts w:ascii="UICTFontTextStyleBody" w:eastAsia="Times New Roman" w:hAnsi="UICTFontTextStyleBody"/>
                <w:sz w:val="29"/>
                <w:szCs w:val="29"/>
              </w:rPr>
            </w:pPr>
            <w:r>
              <w:rPr>
                <w:rFonts w:ascii="UICTFontTextStyleBody" w:eastAsia="Times New Roman" w:hAnsi="UICTFontTextStyleBody"/>
                <w:sz w:val="29"/>
                <w:szCs w:val="29"/>
              </w:rPr>
              <w:t xml:space="preserve">Turi </w:t>
            </w:r>
            <w:proofErr w:type="spellStart"/>
            <w:r>
              <w:rPr>
                <w:rFonts w:ascii="UICTFontTextStyleBody" w:eastAsia="Times New Roman" w:hAnsi="UICTFontTextStyleBody"/>
                <w:sz w:val="29"/>
                <w:szCs w:val="29"/>
              </w:rPr>
              <w:t>press</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judge</w:t>
            </w:r>
            <w:proofErr w:type="spellEnd"/>
            <w:r>
              <w:rPr>
                <w:rFonts w:ascii="UICTFontTextStyleBody" w:eastAsia="Times New Roman" w:hAnsi="UICTFontTextStyleBody"/>
                <w:sz w:val="29"/>
                <w:szCs w:val="29"/>
              </w:rPr>
              <w:t>. Skiriamas savanoriškais pagrindais, jis ir pateikia informaciją. J</w:t>
            </w:r>
            <w:r w:rsidR="00ED1946">
              <w:rPr>
                <w:rFonts w:ascii="UICTFontTextStyleBody" w:eastAsia="Times New Roman" w:hAnsi="UICTFontTextStyleBody"/>
                <w:sz w:val="29"/>
                <w:szCs w:val="29"/>
              </w:rPr>
              <w:t>i</w:t>
            </w:r>
            <w:r>
              <w:rPr>
                <w:rFonts w:ascii="UICTFontTextStyleBody" w:eastAsia="Times New Roman" w:hAnsi="UICTFontTextStyleBody"/>
                <w:sz w:val="29"/>
                <w:szCs w:val="29"/>
              </w:rPr>
              <w:t>s nėra susipažinęs su byla, tik su sprendimu ir labiau paaiškina koks yra įstatymas, kaip jis taikomas ir kodėl teismas priėmė būtent tokį sprendimą. Komentuojamas sprendimas objektyviai.</w:t>
            </w:r>
          </w:p>
        </w:tc>
      </w:tr>
      <w:tr w:rsidR="00823AC6" w14:paraId="65308CF7" w14:textId="77777777" w:rsidTr="001273A9">
        <w:tc>
          <w:tcPr>
            <w:tcW w:w="562" w:type="dxa"/>
          </w:tcPr>
          <w:p w14:paraId="7206DD53" w14:textId="25C0B716" w:rsidR="00823AC6" w:rsidRDefault="00823AC6" w:rsidP="00833D34">
            <w:pPr>
              <w:jc w:val="both"/>
            </w:pPr>
            <w:r>
              <w:t>9.</w:t>
            </w:r>
          </w:p>
        </w:tc>
        <w:tc>
          <w:tcPr>
            <w:tcW w:w="2552" w:type="dxa"/>
          </w:tcPr>
          <w:p w14:paraId="0C65AB1F" w14:textId="1351C10D" w:rsidR="00823AC6" w:rsidRDefault="00823AC6" w:rsidP="00833D34">
            <w:pPr>
              <w:jc w:val="both"/>
            </w:pPr>
            <w:r>
              <w:t>Vokietija</w:t>
            </w:r>
          </w:p>
        </w:tc>
        <w:tc>
          <w:tcPr>
            <w:tcW w:w="6514" w:type="dxa"/>
          </w:tcPr>
          <w:p w14:paraId="30FA2C03" w14:textId="59DAECFC" w:rsidR="00823AC6" w:rsidRDefault="00823AC6" w:rsidP="00833D34">
            <w:pPr>
              <w:spacing w:before="100" w:beforeAutospacing="1" w:after="100" w:afterAutospacing="1"/>
              <w:jc w:val="both"/>
              <w:rPr>
                <w:rFonts w:eastAsia="Times New Roman"/>
                <w:sz w:val="29"/>
                <w:szCs w:val="29"/>
              </w:rPr>
            </w:pPr>
            <w:r>
              <w:rPr>
                <w:rFonts w:ascii="UICTFontTextStyleBody" w:eastAsia="Times New Roman" w:hAnsi="UICTFontTextStyleBody"/>
                <w:sz w:val="29"/>
                <w:szCs w:val="29"/>
              </w:rPr>
              <w:t xml:space="preserve">Turi </w:t>
            </w:r>
            <w:proofErr w:type="spellStart"/>
            <w:r>
              <w:rPr>
                <w:rFonts w:ascii="UICTFontTextStyleBody" w:eastAsia="Times New Roman" w:hAnsi="UICTFontTextStyleBody"/>
                <w:sz w:val="29"/>
                <w:szCs w:val="29"/>
              </w:rPr>
              <w:t>press</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judge</w:t>
            </w:r>
            <w:proofErr w:type="spellEnd"/>
            <w:r>
              <w:rPr>
                <w:rFonts w:ascii="UICTFontTextStyleBody" w:eastAsia="Times New Roman" w:hAnsi="UICTFontTextStyleBody"/>
                <w:sz w:val="29"/>
                <w:szCs w:val="29"/>
              </w:rPr>
              <w:t xml:space="preserve">, buvo įvesti prieš keletą metų, kai kilo kažkoks skandalas. Tai privertė susimąstyti ką reikia keisti sistemoje. Nepamena, kokiu sprendimu buvo įvestas </w:t>
            </w:r>
            <w:proofErr w:type="spellStart"/>
            <w:r>
              <w:rPr>
                <w:rFonts w:ascii="UICTFontTextStyleBody" w:eastAsia="Times New Roman" w:hAnsi="UICTFontTextStyleBody"/>
                <w:sz w:val="29"/>
                <w:szCs w:val="29"/>
              </w:rPr>
              <w:t>press</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judge</w:t>
            </w:r>
            <w:proofErr w:type="spellEnd"/>
            <w:r>
              <w:rPr>
                <w:rFonts w:ascii="UICTFontTextStyleBody" w:eastAsia="Times New Roman" w:hAnsi="UICTFontTextStyleBody"/>
                <w:sz w:val="29"/>
                <w:szCs w:val="29"/>
              </w:rPr>
              <w:t xml:space="preserve">. Įvedus </w:t>
            </w:r>
            <w:proofErr w:type="spellStart"/>
            <w:r>
              <w:rPr>
                <w:rFonts w:ascii="UICTFontTextStyleBody" w:eastAsia="Times New Roman" w:hAnsi="UICTFontTextStyleBody"/>
                <w:sz w:val="29"/>
                <w:szCs w:val="29"/>
              </w:rPr>
              <w:t>press</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judge</w:t>
            </w:r>
            <w:proofErr w:type="spellEnd"/>
            <w:r>
              <w:rPr>
                <w:rFonts w:ascii="UICTFontTextStyleBody" w:eastAsia="Times New Roman" w:hAnsi="UICTFontTextStyleBody"/>
                <w:sz w:val="29"/>
                <w:szCs w:val="29"/>
              </w:rPr>
              <w:t xml:space="preserve">, skandalų neliko, pasitikėjimo teismais reitingai kažkaip labai nepasikeitė. Sakė turi labai gero </w:t>
            </w:r>
            <w:proofErr w:type="spellStart"/>
            <w:r>
              <w:rPr>
                <w:rFonts w:ascii="UICTFontTextStyleBody" w:eastAsia="Times New Roman" w:hAnsi="UICTFontTextStyleBody"/>
                <w:sz w:val="29"/>
                <w:szCs w:val="29"/>
              </w:rPr>
              <w:t>press</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judge</w:t>
            </w:r>
            <w:proofErr w:type="spellEnd"/>
            <w:r>
              <w:rPr>
                <w:rFonts w:ascii="UICTFontTextStyleBody" w:eastAsia="Times New Roman" w:hAnsi="UICTFontTextStyleBody"/>
                <w:sz w:val="29"/>
                <w:szCs w:val="29"/>
              </w:rPr>
              <w:t xml:space="preserve"> kontaktus, tai jei norim galim sukomunikuoti ir jis pasidalintų gerąja praktika. Press </w:t>
            </w:r>
            <w:proofErr w:type="spellStart"/>
            <w:r>
              <w:rPr>
                <w:rFonts w:ascii="UICTFontTextStyleBody" w:eastAsia="Times New Roman" w:hAnsi="UICTFontTextStyleBody"/>
                <w:sz w:val="29"/>
                <w:szCs w:val="29"/>
              </w:rPr>
              <w:t>judge</w:t>
            </w:r>
            <w:proofErr w:type="spellEnd"/>
            <w:r>
              <w:rPr>
                <w:rFonts w:ascii="UICTFontTextStyleBody" w:eastAsia="Times New Roman" w:hAnsi="UICTFontTextStyleBody"/>
                <w:sz w:val="29"/>
                <w:szCs w:val="29"/>
              </w:rPr>
              <w:t xml:space="preserve"> skiriamas savanoriškais pagrindais, jam šiek tiek mažinamas krūvis, sprendžiama atskirai kiekviename teisme. Tai paprastai būna paprastai, bet ne prastai mokantis kalbėti žmogus, </w:t>
            </w:r>
            <w:proofErr w:type="spellStart"/>
            <w:r>
              <w:rPr>
                <w:rFonts w:ascii="UICTFontTextStyleBody" w:eastAsia="Times New Roman" w:hAnsi="UICTFontTextStyleBody"/>
                <w:sz w:val="29"/>
                <w:szCs w:val="29"/>
              </w:rPr>
              <w:t>empatiškas</w:t>
            </w:r>
            <w:proofErr w:type="spellEnd"/>
            <w:r>
              <w:rPr>
                <w:rFonts w:ascii="UICTFontTextStyleBody" w:eastAsia="Times New Roman" w:hAnsi="UICTFontTextStyleBody"/>
                <w:sz w:val="29"/>
                <w:szCs w:val="29"/>
              </w:rPr>
              <w:t xml:space="preserve">. Jiems organizuojami specialūs mokymai, atskleidžiamos žurnalistų gudrybės. Press </w:t>
            </w:r>
            <w:proofErr w:type="spellStart"/>
            <w:r>
              <w:rPr>
                <w:rFonts w:ascii="UICTFontTextStyleBody" w:eastAsia="Times New Roman" w:hAnsi="UICTFontTextStyleBody"/>
                <w:sz w:val="29"/>
                <w:szCs w:val="29"/>
              </w:rPr>
              <w:t>judge</w:t>
            </w:r>
            <w:proofErr w:type="spellEnd"/>
            <w:r>
              <w:rPr>
                <w:rFonts w:ascii="UICTFontTextStyleBody" w:eastAsia="Times New Roman" w:hAnsi="UICTFontTextStyleBody"/>
                <w:sz w:val="29"/>
                <w:szCs w:val="29"/>
              </w:rPr>
              <w:t xml:space="preserve"> kontaktai yra nurodyti teismo interneto puslapyje, žurnalistai gali šiam teisėjui skambinti, komunikuoti. Paprastai </w:t>
            </w:r>
            <w:proofErr w:type="spellStart"/>
            <w:r>
              <w:rPr>
                <w:rFonts w:ascii="UICTFontTextStyleBody" w:eastAsia="Times New Roman" w:hAnsi="UICTFontTextStyleBody"/>
                <w:sz w:val="29"/>
                <w:szCs w:val="29"/>
              </w:rPr>
              <w:t>press</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judge</w:t>
            </w:r>
            <w:proofErr w:type="spellEnd"/>
            <w:r>
              <w:rPr>
                <w:rFonts w:ascii="UICTFontTextStyleBody" w:eastAsia="Times New Roman" w:hAnsi="UICTFontTextStyleBody"/>
                <w:sz w:val="29"/>
                <w:szCs w:val="29"/>
              </w:rPr>
              <w:t xml:space="preserve"> ir žurnalistų santykiai yra geri, grindžiami pasitikėjimu. Laikomasi principo, kad teisėjas niekada nekomentuoja savo nagrinėtos bylos. Teismo sprendimas kalba už save, jo žodžiai glūdi sprendime. Jei byla kabai jautri - rengiama spaudos konferencija. </w:t>
            </w:r>
          </w:p>
          <w:p w14:paraId="752F7E73" w14:textId="77777777" w:rsidR="00833D34" w:rsidRDefault="00823AC6" w:rsidP="00833D34">
            <w:pPr>
              <w:jc w:val="both"/>
              <w:rPr>
                <w:rFonts w:ascii="UICTFontTextStyleBody" w:eastAsia="Times New Roman" w:hAnsi="UICTFontTextStyleBody"/>
                <w:sz w:val="29"/>
                <w:szCs w:val="29"/>
              </w:rPr>
            </w:pPr>
            <w:r>
              <w:rPr>
                <w:rFonts w:ascii="UICTFontTextStyleBody" w:eastAsia="Times New Roman" w:hAnsi="UICTFontTextStyleBody"/>
                <w:sz w:val="29"/>
                <w:szCs w:val="29"/>
              </w:rPr>
              <w:t xml:space="preserve">Kontaktas </w:t>
            </w:r>
            <w:proofErr w:type="spellStart"/>
            <w:r>
              <w:rPr>
                <w:rFonts w:ascii="UICTFontTextStyleBody" w:eastAsia="Times New Roman" w:hAnsi="UICTFontTextStyleBody"/>
                <w:sz w:val="29"/>
                <w:szCs w:val="29"/>
              </w:rPr>
              <w:t>Roland</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Kempfle</w:t>
            </w:r>
            <w:proofErr w:type="spellEnd"/>
          </w:p>
          <w:p w14:paraId="50E3B990" w14:textId="77777777" w:rsidR="00833D34" w:rsidRDefault="00823AC6" w:rsidP="00833D34">
            <w:pPr>
              <w:jc w:val="both"/>
              <w:rPr>
                <w:rFonts w:ascii="UICTFontTextStyleBody" w:eastAsia="Times New Roman" w:hAnsi="UICTFontTextStyleBody"/>
                <w:sz w:val="29"/>
                <w:szCs w:val="29"/>
              </w:rPr>
            </w:pPr>
            <w:proofErr w:type="spellStart"/>
            <w:r>
              <w:rPr>
                <w:rFonts w:ascii="UICTFontTextStyleBody" w:eastAsia="Times New Roman" w:hAnsi="UICTFontTextStyleBody"/>
                <w:sz w:val="29"/>
                <w:szCs w:val="29"/>
              </w:rPr>
              <w:t>German</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Judges</w:t>
            </w:r>
            <w:proofErr w:type="spellEnd"/>
            <w:r>
              <w:rPr>
                <w:rFonts w:ascii="UICTFontTextStyleBody" w:eastAsia="Times New Roman" w:hAnsi="UICTFontTextStyleBody"/>
                <w:sz w:val="29"/>
                <w:szCs w:val="29"/>
              </w:rPr>
              <w:t xml:space="preserve"> </w:t>
            </w:r>
            <w:proofErr w:type="spellStart"/>
            <w:r>
              <w:rPr>
                <w:rFonts w:ascii="UICTFontTextStyleBody" w:eastAsia="Times New Roman" w:hAnsi="UICTFontTextStyleBody"/>
                <w:sz w:val="29"/>
                <w:szCs w:val="29"/>
              </w:rPr>
              <w:t>Association</w:t>
            </w:r>
            <w:proofErr w:type="spellEnd"/>
          </w:p>
          <w:p w14:paraId="33628261" w14:textId="3D5814AF" w:rsidR="00823AC6" w:rsidRDefault="00823AC6" w:rsidP="00833D34">
            <w:pPr>
              <w:jc w:val="both"/>
              <w:rPr>
                <w:rFonts w:ascii="UICTFontTextStyleBody" w:eastAsia="Times New Roman" w:hAnsi="UICTFontTextStyleBody"/>
                <w:sz w:val="29"/>
                <w:szCs w:val="29"/>
              </w:rPr>
            </w:pPr>
            <w:r>
              <w:rPr>
                <w:rFonts w:ascii="UICTFontTextStyleBody" w:eastAsia="Times New Roman" w:hAnsi="UICTFontTextStyleBody"/>
                <w:sz w:val="29"/>
                <w:szCs w:val="29"/>
              </w:rPr>
              <w:lastRenderedPageBreak/>
              <w:t>+491792223424</w:t>
            </w:r>
            <w:r>
              <w:rPr>
                <w:rFonts w:eastAsia="Times New Roman"/>
                <w:sz w:val="29"/>
                <w:szCs w:val="29"/>
              </w:rPr>
              <w:br/>
            </w:r>
            <w:hyperlink r:id="rId5" w:history="1">
              <w:r>
                <w:rPr>
                  <w:rStyle w:val="Hyperlink"/>
                  <w:rFonts w:ascii="UICTFontTextStyleBody" w:eastAsia="Times New Roman" w:hAnsi="UICTFontTextStyleBody"/>
                  <w:sz w:val="29"/>
                  <w:szCs w:val="29"/>
                </w:rPr>
                <w:t>kempfle@drb.de</w:t>
              </w:r>
            </w:hyperlink>
          </w:p>
        </w:tc>
      </w:tr>
      <w:tr w:rsidR="00A63847" w14:paraId="15E52CEE" w14:textId="77777777" w:rsidTr="001273A9">
        <w:tc>
          <w:tcPr>
            <w:tcW w:w="562" w:type="dxa"/>
          </w:tcPr>
          <w:p w14:paraId="6185D7EA" w14:textId="69FF3F8B" w:rsidR="00A63847" w:rsidRDefault="00A63847" w:rsidP="00833D34">
            <w:pPr>
              <w:jc w:val="both"/>
            </w:pPr>
            <w:r>
              <w:lastRenderedPageBreak/>
              <w:t>10.</w:t>
            </w:r>
          </w:p>
        </w:tc>
        <w:tc>
          <w:tcPr>
            <w:tcW w:w="2552" w:type="dxa"/>
          </w:tcPr>
          <w:p w14:paraId="66B926F7" w14:textId="432C8076" w:rsidR="00A63847" w:rsidRDefault="00A63847" w:rsidP="00833D34">
            <w:pPr>
              <w:jc w:val="both"/>
            </w:pPr>
            <w:r>
              <w:t>Portugalija</w:t>
            </w:r>
          </w:p>
        </w:tc>
        <w:tc>
          <w:tcPr>
            <w:tcW w:w="6514" w:type="dxa"/>
          </w:tcPr>
          <w:p w14:paraId="6818AE57" w14:textId="5892A100" w:rsidR="00A63847" w:rsidRDefault="00A63847" w:rsidP="00833D34">
            <w:pPr>
              <w:spacing w:before="100" w:beforeAutospacing="1" w:after="100" w:afterAutospacing="1"/>
              <w:jc w:val="both"/>
              <w:rPr>
                <w:rFonts w:ascii="UICTFontTextStyleBody" w:eastAsia="Times New Roman" w:hAnsi="UICTFontTextStyleBody"/>
                <w:sz w:val="29"/>
                <w:szCs w:val="29"/>
              </w:rPr>
            </w:pPr>
            <w:r>
              <w:rPr>
                <w:rFonts w:ascii="UICTFontTextStyleBody" w:eastAsia="Times New Roman" w:hAnsi="UICTFontTextStyleBody"/>
                <w:sz w:val="29"/>
                <w:szCs w:val="29"/>
              </w:rPr>
              <w:t>Teisėjams draudžiama komentuoti sprendimus, rengiami pranešimai spaudai. Teisėjas sprendimu turi galėti pasakyti visuomenei, ką jis nori. Teisėjai ir nenori bendrauti du žiniasklaida.</w:t>
            </w:r>
          </w:p>
        </w:tc>
      </w:tr>
    </w:tbl>
    <w:p w14:paraId="1ECC1A4C" w14:textId="77777777" w:rsidR="00C60EB5" w:rsidRDefault="00C60EB5" w:rsidP="00833D34">
      <w:pPr>
        <w:jc w:val="both"/>
      </w:pPr>
    </w:p>
    <w:sectPr w:rsidR="00C60E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A0512"/>
    <w:multiLevelType w:val="multilevel"/>
    <w:tmpl w:val="7C263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27365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A2"/>
    <w:rsid w:val="001273A9"/>
    <w:rsid w:val="00194EA2"/>
    <w:rsid w:val="00823AC6"/>
    <w:rsid w:val="00833D34"/>
    <w:rsid w:val="00A63847"/>
    <w:rsid w:val="00B549CD"/>
    <w:rsid w:val="00C60EB5"/>
    <w:rsid w:val="00ED1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D6BC"/>
  <w15:chartTrackingRefBased/>
  <w15:docId w15:val="{F2E3728D-1F0C-4761-8241-6B1C87C8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23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20864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mpfle@drb.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2528</Words>
  <Characters>1442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Danguolė Bublienė</dc:creator>
  <cp:keywords/>
  <dc:description/>
  <cp:lastModifiedBy>Danguolė Bublienė</cp:lastModifiedBy>
  <cp:revision>5</cp:revision>
  <dcterms:created xsi:type="dcterms:W3CDTF">2022-05-02T07:20:00Z</dcterms:created>
  <dcterms:modified xsi:type="dcterms:W3CDTF">2022-05-02T09:33:00Z</dcterms:modified>
</cp:coreProperties>
</file>